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252EC0" w:rsidRPr="00252EC0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52EC0" w:rsidRPr="00252EC0" w:rsidRDefault="00252EC0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OLE_LINK1"/>
            <w:bookmarkEnd w:id="0"/>
            <w:r w:rsidRPr="00252EC0">
              <w:rPr>
                <w:b/>
                <w:bCs/>
                <w:color w:val="000000"/>
                <w:sz w:val="16"/>
                <w:szCs w:val="16"/>
              </w:rPr>
              <w:t>ANEXO II</w:t>
            </w:r>
          </w:p>
          <w:p w:rsidR="00252EC0" w:rsidRPr="00252EC0" w:rsidRDefault="00252EC0">
            <w:pPr>
              <w:pStyle w:val="ParagraphStyle"/>
              <w:ind w:left="75"/>
              <w:jc w:val="center"/>
              <w:rPr>
                <w:b/>
                <w:bCs/>
                <w:sz w:val="16"/>
                <w:szCs w:val="16"/>
              </w:rPr>
            </w:pPr>
            <w:r w:rsidRPr="00252EC0">
              <w:rPr>
                <w:b/>
                <w:bCs/>
                <w:sz w:val="16"/>
                <w:szCs w:val="16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52EC0" w:rsidRPr="00252EC0" w:rsidRDefault="00252EC0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2EC0">
              <w:rPr>
                <w:b/>
                <w:bCs/>
                <w:color w:val="000000"/>
                <w:sz w:val="16"/>
                <w:szCs w:val="16"/>
              </w:rPr>
              <w:t>MODALIDADE</w:t>
            </w:r>
          </w:p>
          <w:p w:rsidR="00252EC0" w:rsidRPr="00252EC0" w:rsidRDefault="00252EC0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2EC0">
              <w:rPr>
                <w:b/>
                <w:bCs/>
                <w:color w:val="000000"/>
                <w:sz w:val="16"/>
                <w:szCs w:val="16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52EC0" w:rsidRPr="00252EC0" w:rsidRDefault="00252EC0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2EC0">
              <w:rPr>
                <w:b/>
                <w:bCs/>
                <w:color w:val="000000"/>
                <w:sz w:val="16"/>
                <w:szCs w:val="16"/>
              </w:rPr>
              <w:t>NÚMERO</w:t>
            </w:r>
          </w:p>
          <w:p w:rsidR="00252EC0" w:rsidRPr="00252EC0" w:rsidRDefault="00252EC0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2EC0">
              <w:rPr>
                <w:b/>
                <w:bCs/>
                <w:color w:val="000000"/>
                <w:sz w:val="16"/>
                <w:szCs w:val="16"/>
              </w:rPr>
              <w:t>18/2023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52EC0" w:rsidRPr="00252EC0" w:rsidRDefault="00252EC0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2EC0">
              <w:rPr>
                <w:b/>
                <w:bCs/>
                <w:color w:val="000000"/>
                <w:sz w:val="16"/>
                <w:szCs w:val="16"/>
              </w:rPr>
              <w:t>TIPO</w:t>
            </w:r>
          </w:p>
          <w:p w:rsidR="00252EC0" w:rsidRPr="00252EC0" w:rsidRDefault="00252EC0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2EC0">
              <w:rPr>
                <w:b/>
                <w:bCs/>
                <w:color w:val="000000"/>
                <w:sz w:val="16"/>
                <w:szCs w:val="16"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252EC0" w:rsidRPr="00252EC0" w:rsidRDefault="00252EC0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2EC0">
              <w:rPr>
                <w:b/>
                <w:bCs/>
                <w:color w:val="000000"/>
                <w:sz w:val="16"/>
                <w:szCs w:val="16"/>
              </w:rPr>
              <w:t>FLS</w:t>
            </w:r>
          </w:p>
        </w:tc>
      </w:tr>
      <w:tr w:rsidR="00252EC0" w:rsidRPr="00252EC0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252EC0" w:rsidRPr="00252EC0" w:rsidRDefault="00252EC0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252EC0">
              <w:rPr>
                <w:color w:val="000000"/>
                <w:sz w:val="16"/>
                <w:szCs w:val="16"/>
              </w:rPr>
              <w:t>Proponente:</w:t>
            </w:r>
          </w:p>
        </w:tc>
      </w:tr>
      <w:tr w:rsidR="00252EC0" w:rsidRPr="00252EC0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252EC0" w:rsidRPr="00252EC0" w:rsidRDefault="00252EC0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252EC0">
              <w:rPr>
                <w:color w:val="000000"/>
                <w:sz w:val="16"/>
                <w:szCs w:val="16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252EC0" w:rsidRPr="00252EC0" w:rsidRDefault="00252EC0">
            <w:pPr>
              <w:pStyle w:val="ParagraphStyle"/>
              <w:ind w:left="75"/>
              <w:rPr>
                <w:b/>
                <w:bCs/>
                <w:color w:val="000000"/>
                <w:sz w:val="16"/>
                <w:szCs w:val="16"/>
              </w:rPr>
            </w:pPr>
            <w:r w:rsidRPr="00252EC0">
              <w:rPr>
                <w:b/>
                <w:bCs/>
                <w:color w:val="000000"/>
                <w:sz w:val="16"/>
                <w:szCs w:val="16"/>
              </w:rPr>
              <w:t>Processo Nº 000089/23</w:t>
            </w:r>
          </w:p>
        </w:tc>
      </w:tr>
      <w:tr w:rsidR="00252EC0" w:rsidRPr="00252EC0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252EC0" w:rsidRPr="00252EC0" w:rsidRDefault="00252EC0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252EC0">
              <w:rPr>
                <w:color w:val="000000"/>
                <w:sz w:val="16"/>
                <w:szCs w:val="16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252EC0" w:rsidRPr="00252EC0" w:rsidRDefault="00252EC0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252EC0">
              <w:rPr>
                <w:color w:val="000000"/>
                <w:sz w:val="16"/>
                <w:szCs w:val="16"/>
              </w:rPr>
              <w:t xml:space="preserve">Data:                                        </w:t>
            </w:r>
          </w:p>
        </w:tc>
      </w:tr>
      <w:tr w:rsidR="00252EC0" w:rsidRPr="00252EC0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252EC0" w:rsidRPr="00252EC0" w:rsidRDefault="00252EC0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252EC0">
              <w:rPr>
                <w:color w:val="000000"/>
                <w:sz w:val="16"/>
                <w:szCs w:val="16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252EC0" w:rsidRPr="00252EC0" w:rsidRDefault="00252EC0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252EC0">
              <w:rPr>
                <w:color w:val="000000"/>
                <w:sz w:val="16"/>
                <w:szCs w:val="16"/>
              </w:rPr>
              <w:t>Rubrica:</w:t>
            </w: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252EC0">
              <w:rPr>
                <w:sz w:val="16"/>
                <w:szCs w:val="16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252EC0">
              <w:rPr>
                <w:sz w:val="16"/>
                <w:szCs w:val="16"/>
              </w:rPr>
              <w:t>Unid</w:t>
            </w:r>
            <w:proofErr w:type="spellEnd"/>
            <w:r w:rsidRPr="00252EC0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Valor </w:t>
            </w:r>
            <w:proofErr w:type="spellStart"/>
            <w:r w:rsidRPr="00252EC0">
              <w:rPr>
                <w:sz w:val="16"/>
                <w:szCs w:val="16"/>
              </w:rPr>
              <w:t>Unit</w:t>
            </w:r>
            <w:proofErr w:type="spellEnd"/>
            <w:r w:rsidRPr="00252EC0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Valor Total</w:t>
            </w: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252EC0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ÁCIDO ACÉTICO, CONCENTRAÇÃO: A 3%, FORMA </w:t>
            </w:r>
            <w:proofErr w:type="gramStart"/>
            <w:r w:rsidRPr="00252EC0">
              <w:rPr>
                <w:sz w:val="16"/>
                <w:szCs w:val="16"/>
              </w:rPr>
              <w:t>FARMACÊUTICA:</w:t>
            </w:r>
            <w:proofErr w:type="gramEnd"/>
            <w:r w:rsidRPr="00252EC0">
              <w:rPr>
                <w:sz w:val="16"/>
                <w:szCs w:val="16"/>
              </w:rPr>
              <w:t>SOLUÇÃO AQUOSA (BR0434280 )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252EC0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ÁCIDO TRICLOROACÉTICO (TCA),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90%, APRESENTAÇÃO:SOLUÇÃO AQUOSA, FRASCO 10,00 ML (BR0269069)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252EC0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ÁCIDO VALPRÓICO,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500 MG (BR0267505)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252EC0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ALPRAZOLAM,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1 MG (BR0271356)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252EC0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ALPRAZOLAM,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 MG (BR0284465)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252EC0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CARBONATO DE LÍTIO,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300 MG (BR0267621)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252EC0">
              <w:rPr>
                <w:sz w:val="16"/>
                <w:szCs w:val="16"/>
              </w:rPr>
              <w:t>7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CLONAZEPAM,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2,5 MG/ML, APRESENTAÇÃO:SOLUÇÃO ORAL- GOTAS, FRASCO 20,00 ML (BR0270120)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252EC0">
              <w:rPr>
                <w:sz w:val="16"/>
                <w:szCs w:val="16"/>
              </w:rPr>
              <w:t>8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AMITRIPTILINA CLORIDRATO,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25 MG (BR0267512)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252EC0">
              <w:rPr>
                <w:sz w:val="16"/>
                <w:szCs w:val="16"/>
              </w:rPr>
              <w:t>9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BIPERIDENO,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 MG (BR0270140)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CLOMIPRAMINA,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25 MG (BR0267522)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CLORPROMAZINA,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100 MG (BR0267638)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40000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CLORPROMAZINA,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25 MG (BR0267635)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70000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FLUOXETINA,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20 MG (BR0273009)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270000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NORTRIPTILINA CLORIDRATO,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25 MG (BR0271606)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SERTRALINA CLORIDRATO,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25MG (BR0272364)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CLOZAPINA,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25 MG (BR0272429)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DIAZEPAM,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10 MG (BR0267197)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96000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DIAZEPAM, </w:t>
            </w:r>
            <w:proofErr w:type="gramStart"/>
            <w:r w:rsidRPr="00252EC0">
              <w:rPr>
                <w:sz w:val="16"/>
                <w:szCs w:val="16"/>
              </w:rPr>
              <w:t>CONCENTRAÇÃO:</w:t>
            </w:r>
            <w:proofErr w:type="gramEnd"/>
            <w:r w:rsidRPr="00252EC0">
              <w:rPr>
                <w:sz w:val="16"/>
                <w:szCs w:val="16"/>
              </w:rPr>
              <w:t xml:space="preserve">10 MG/ML, FORMA FARMACEUTICA:SOLUÇÃO INJETÁVEL, AMPOLA 1,00 ML (BR0395147)   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DIAZEPAM,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5 MG (BR0267195)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Dieta </w:t>
            </w:r>
            <w:proofErr w:type="spellStart"/>
            <w:r w:rsidRPr="00252EC0">
              <w:rPr>
                <w:sz w:val="16"/>
                <w:szCs w:val="16"/>
              </w:rPr>
              <w:t>enteral</w:t>
            </w:r>
            <w:proofErr w:type="spellEnd"/>
            <w:r w:rsidRPr="00252EC0">
              <w:rPr>
                <w:sz w:val="16"/>
                <w:szCs w:val="16"/>
              </w:rPr>
              <w:t xml:space="preserve">, alimento para crianças com alergias alimentares 400g, em lata. Alimento para nutrição oral e ou </w:t>
            </w:r>
            <w:proofErr w:type="spellStart"/>
            <w:r w:rsidRPr="00252EC0">
              <w:rPr>
                <w:sz w:val="16"/>
                <w:szCs w:val="16"/>
              </w:rPr>
              <w:t>enteral</w:t>
            </w:r>
            <w:proofErr w:type="spellEnd"/>
            <w:r w:rsidRPr="00252EC0">
              <w:rPr>
                <w:sz w:val="16"/>
                <w:szCs w:val="16"/>
              </w:rPr>
              <w:t xml:space="preserve"> para crianças com alergias alimentares. </w:t>
            </w:r>
            <w:proofErr w:type="gramStart"/>
            <w:r w:rsidRPr="00252EC0">
              <w:rPr>
                <w:sz w:val="16"/>
                <w:szCs w:val="16"/>
              </w:rPr>
              <w:t>Contém</w:t>
            </w:r>
            <w:proofErr w:type="gramEnd"/>
            <w:r w:rsidRPr="00252EC0">
              <w:rPr>
                <w:sz w:val="16"/>
                <w:szCs w:val="16"/>
              </w:rPr>
              <w:t xml:space="preserve"> 100% aminoácidos sintéticos e não alergênicos. Cem por cento (100%) óleos vegetais. Densidade calórica 1.0kcal/ml. Isenta de proteínas lácteas, lactose, galactose, sacarose e glúten. Lata de 400g. Referências: </w:t>
            </w:r>
            <w:proofErr w:type="spellStart"/>
            <w:r w:rsidRPr="00252EC0">
              <w:rPr>
                <w:sz w:val="16"/>
                <w:szCs w:val="16"/>
              </w:rPr>
              <w:t>neocate</w:t>
            </w:r>
            <w:proofErr w:type="spellEnd"/>
            <w:r w:rsidRPr="00252EC0">
              <w:rPr>
                <w:sz w:val="16"/>
                <w:szCs w:val="16"/>
              </w:rPr>
              <w:t xml:space="preserve">/neo </w:t>
            </w:r>
            <w:proofErr w:type="spellStart"/>
            <w:r w:rsidRPr="00252EC0">
              <w:rPr>
                <w:sz w:val="16"/>
                <w:szCs w:val="16"/>
              </w:rPr>
              <w:t>advance</w:t>
            </w:r>
            <w:proofErr w:type="spellEnd"/>
            <w:r w:rsidRPr="00252EC0">
              <w:rPr>
                <w:sz w:val="16"/>
                <w:szCs w:val="16"/>
              </w:rPr>
              <w:t>.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450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FENITOÍNA SÓDICA,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100 MG (BR0267657)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FENOBARBITAL SÓDICO,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100 MG (BR0267660)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FENOBARBITAL SÓDICO,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40 MG/ML, FORMA FARMACÊUTICA:SOLUÇÃO ORAL - GOTAS, FRASCO 20,00 ML (BR0300723)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FENOBARBITAL SÓDICO,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200 MG/ML, FORMA FARMACÊUTICA:SOLUÇÃO INJETÁVEL, AMPOLA 1,00 ML (BR0300722)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FORMALDEÍDO (FORMOL), ASPECTO </w:t>
            </w:r>
            <w:proofErr w:type="gramStart"/>
            <w:r w:rsidRPr="00252EC0">
              <w:rPr>
                <w:sz w:val="16"/>
                <w:szCs w:val="16"/>
              </w:rPr>
              <w:t>FÍSICO:</w:t>
            </w:r>
            <w:proofErr w:type="gramEnd"/>
            <w:r w:rsidRPr="00252EC0">
              <w:rPr>
                <w:sz w:val="16"/>
                <w:szCs w:val="16"/>
              </w:rPr>
              <w:t>LÍQUIDO INCOLOR, LÍMPIDO, FÓRMULA QUÍMICA:H2CO, PESO MOLECULAR:30,03 G/MOL, GRAU DE PUREZA:CONCENTRAÇÃO ENTRE 37 E 40%, NÚMERO DE REFERÊNCIA QUÍMICA:CAS 50-00-0. LITRO. (BR0362990)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Fórmula </w:t>
            </w:r>
            <w:proofErr w:type="spellStart"/>
            <w:proofErr w:type="gramStart"/>
            <w:r w:rsidRPr="00252EC0">
              <w:rPr>
                <w:sz w:val="16"/>
                <w:szCs w:val="16"/>
              </w:rPr>
              <w:t>anti-regurgitação</w:t>
            </w:r>
            <w:proofErr w:type="spellEnd"/>
            <w:proofErr w:type="gramEnd"/>
            <w:r w:rsidRPr="00252EC0">
              <w:rPr>
                <w:sz w:val="16"/>
                <w:szCs w:val="16"/>
              </w:rPr>
              <w:t xml:space="preserve"> para lactentes de 0 a 12 meses de idade, com composição específica para condições de refluxo gastroesofágico, que contenha agente </w:t>
            </w:r>
            <w:proofErr w:type="spellStart"/>
            <w:r w:rsidRPr="00252EC0">
              <w:rPr>
                <w:sz w:val="16"/>
                <w:szCs w:val="16"/>
              </w:rPr>
              <w:t>espessante</w:t>
            </w:r>
            <w:proofErr w:type="spellEnd"/>
            <w:r w:rsidRPr="00252EC0">
              <w:rPr>
                <w:sz w:val="16"/>
                <w:szCs w:val="16"/>
              </w:rPr>
              <w:t xml:space="preserve"> constituído principalmente de polissacarídeos do tipo </w:t>
            </w:r>
            <w:proofErr w:type="spellStart"/>
            <w:r w:rsidRPr="00252EC0">
              <w:rPr>
                <w:sz w:val="16"/>
                <w:szCs w:val="16"/>
              </w:rPr>
              <w:t>galactomanas</w:t>
            </w:r>
            <w:proofErr w:type="spellEnd"/>
            <w:r w:rsidRPr="00252EC0">
              <w:rPr>
                <w:sz w:val="16"/>
                <w:szCs w:val="16"/>
              </w:rPr>
              <w:t xml:space="preserve">, proteínas: 10%. Embalagem contendo no mínimo 400 gramas. Validade mínima de 06 meses no ato da entrega. Referência: </w:t>
            </w:r>
            <w:proofErr w:type="spellStart"/>
            <w:r w:rsidRPr="00252EC0">
              <w:rPr>
                <w:sz w:val="16"/>
                <w:szCs w:val="16"/>
              </w:rPr>
              <w:t>aptamil</w:t>
            </w:r>
            <w:proofErr w:type="spellEnd"/>
            <w:r w:rsidRPr="00252EC0">
              <w:rPr>
                <w:sz w:val="16"/>
                <w:szCs w:val="16"/>
              </w:rPr>
              <w:t xml:space="preserve"> ar.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Fórmula infantil, nutrição completa, para lactentes a partir de </w:t>
            </w:r>
            <w:proofErr w:type="gramStart"/>
            <w:r w:rsidRPr="00252EC0">
              <w:rPr>
                <w:sz w:val="16"/>
                <w:szCs w:val="16"/>
              </w:rPr>
              <w:t>1</w:t>
            </w:r>
            <w:proofErr w:type="gramEnd"/>
            <w:r w:rsidRPr="00252EC0">
              <w:rPr>
                <w:sz w:val="16"/>
                <w:szCs w:val="16"/>
              </w:rPr>
              <w:t xml:space="preserve"> e 10 anos de idade, podem ser usados como suporte total desnutrição, ou como suplemento nutricional. </w:t>
            </w:r>
            <w:proofErr w:type="gramStart"/>
            <w:r w:rsidRPr="00252EC0">
              <w:rPr>
                <w:sz w:val="16"/>
                <w:szCs w:val="16"/>
              </w:rPr>
              <w:t>Contém</w:t>
            </w:r>
            <w:proofErr w:type="gramEnd"/>
            <w:r w:rsidRPr="00252EC0">
              <w:rPr>
                <w:sz w:val="16"/>
                <w:szCs w:val="16"/>
              </w:rPr>
              <w:t xml:space="preserve"> </w:t>
            </w:r>
            <w:proofErr w:type="spellStart"/>
            <w:r w:rsidRPr="00252EC0">
              <w:rPr>
                <w:sz w:val="16"/>
                <w:szCs w:val="16"/>
              </w:rPr>
              <w:t>prebióticos</w:t>
            </w:r>
            <w:proofErr w:type="spellEnd"/>
            <w:r w:rsidRPr="00252EC0">
              <w:rPr>
                <w:sz w:val="16"/>
                <w:szCs w:val="16"/>
              </w:rPr>
              <w:t xml:space="preserve"> e </w:t>
            </w:r>
            <w:proofErr w:type="spellStart"/>
            <w:r w:rsidRPr="00252EC0">
              <w:rPr>
                <w:sz w:val="16"/>
                <w:szCs w:val="16"/>
              </w:rPr>
              <w:t>dha</w:t>
            </w:r>
            <w:proofErr w:type="spellEnd"/>
            <w:r w:rsidRPr="00252EC0">
              <w:rPr>
                <w:sz w:val="16"/>
                <w:szCs w:val="16"/>
              </w:rPr>
              <w:t xml:space="preserve">, proteínas: 12%, carboidratos: 47% (70% lactose e 30% </w:t>
            </w:r>
            <w:proofErr w:type="spellStart"/>
            <w:r w:rsidRPr="00252EC0">
              <w:rPr>
                <w:sz w:val="16"/>
                <w:szCs w:val="16"/>
              </w:rPr>
              <w:t>maltodextrina</w:t>
            </w:r>
            <w:proofErr w:type="spellEnd"/>
            <w:r w:rsidRPr="00252EC0">
              <w:rPr>
                <w:sz w:val="16"/>
                <w:szCs w:val="16"/>
              </w:rPr>
              <w:t xml:space="preserve">) lipídeos: 41%. Embalagem contendo no mínimo 400 gramas do produto. Validade mínima de 06 meses no ato da entrega. Referência: </w:t>
            </w:r>
            <w:proofErr w:type="spellStart"/>
            <w:r w:rsidRPr="00252EC0">
              <w:rPr>
                <w:sz w:val="16"/>
                <w:szCs w:val="16"/>
              </w:rPr>
              <w:t>pediasure</w:t>
            </w:r>
            <w:proofErr w:type="spellEnd"/>
            <w:r w:rsidRPr="00252EC0">
              <w:rPr>
                <w:sz w:val="16"/>
                <w:szCs w:val="16"/>
              </w:rPr>
              <w:t>.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Fórmula padrão para nutrição </w:t>
            </w:r>
            <w:proofErr w:type="spellStart"/>
            <w:r w:rsidRPr="00252EC0">
              <w:rPr>
                <w:sz w:val="16"/>
                <w:szCs w:val="16"/>
              </w:rPr>
              <w:t>interal</w:t>
            </w:r>
            <w:proofErr w:type="spellEnd"/>
            <w:r w:rsidRPr="00252EC0">
              <w:rPr>
                <w:sz w:val="16"/>
                <w:szCs w:val="16"/>
              </w:rPr>
              <w:t xml:space="preserve"> e oral, nutricionalmente completo, hipercalórica (1.5 Kcal/ml), </w:t>
            </w:r>
            <w:proofErr w:type="spellStart"/>
            <w:r w:rsidRPr="00252EC0">
              <w:rPr>
                <w:sz w:val="16"/>
                <w:szCs w:val="16"/>
              </w:rPr>
              <w:t>normoproteico</w:t>
            </w:r>
            <w:proofErr w:type="spellEnd"/>
            <w:r w:rsidRPr="00252EC0">
              <w:rPr>
                <w:sz w:val="16"/>
                <w:szCs w:val="16"/>
              </w:rPr>
              <w:t xml:space="preserve"> e </w:t>
            </w:r>
            <w:proofErr w:type="spellStart"/>
            <w:r w:rsidRPr="00252EC0">
              <w:rPr>
                <w:sz w:val="16"/>
                <w:szCs w:val="16"/>
              </w:rPr>
              <w:t>hipossodico</w:t>
            </w:r>
            <w:proofErr w:type="spellEnd"/>
            <w:r w:rsidRPr="00252EC0">
              <w:rPr>
                <w:sz w:val="16"/>
                <w:szCs w:val="16"/>
              </w:rPr>
              <w:t xml:space="preserve">, isento de sacarose, sem lactose, sem glúten, embalagem contendo 1 litro (Referência </w:t>
            </w:r>
            <w:proofErr w:type="spellStart"/>
            <w:r w:rsidRPr="00252EC0">
              <w:rPr>
                <w:sz w:val="16"/>
                <w:szCs w:val="16"/>
              </w:rPr>
              <w:t>Trophic</w:t>
            </w:r>
            <w:proofErr w:type="spellEnd"/>
            <w:r w:rsidRPr="00252EC0">
              <w:rPr>
                <w:sz w:val="16"/>
                <w:szCs w:val="16"/>
              </w:rPr>
              <w:t xml:space="preserve"> 1.5</w:t>
            </w:r>
            <w:proofErr w:type="gramStart"/>
            <w:r w:rsidRPr="00252EC0">
              <w:rPr>
                <w:sz w:val="16"/>
                <w:szCs w:val="16"/>
              </w:rPr>
              <w:t>)</w:t>
            </w:r>
            <w:proofErr w:type="gramEnd"/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HALOPERIDOL,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 xml:space="preserve">5 MG (BR0267669)   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96000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OMALIZUMABE, </w:t>
            </w:r>
            <w:proofErr w:type="gramStart"/>
            <w:r w:rsidRPr="00252EC0">
              <w:rPr>
                <w:sz w:val="16"/>
                <w:szCs w:val="16"/>
              </w:rPr>
              <w:t>CONCENTRAÇÃO:</w:t>
            </w:r>
            <w:proofErr w:type="gramEnd"/>
            <w:r w:rsidRPr="00252EC0">
              <w:rPr>
                <w:sz w:val="16"/>
                <w:szCs w:val="16"/>
              </w:rPr>
              <w:t>150 MG, FORMA FARMACÊUTICA:INJETÁVEL, FRASCO-AMPOLA (BR0452740)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RISPERIDONA,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1 MG/ML, USO:SOLUÇÃO ORAL, COM PIPETA DOSADORA, FRASCO 30,00 ML (BR0284106)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lastRenderedPageBreak/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lastRenderedPageBreak/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RISPERIDONA,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 MG (BR0268149)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SALMETEROL XINAFOATO, </w:t>
            </w:r>
            <w:proofErr w:type="gramStart"/>
            <w:r w:rsidRPr="00252EC0">
              <w:rPr>
                <w:sz w:val="16"/>
                <w:szCs w:val="16"/>
              </w:rPr>
              <w:t>COMPOSIÇÃO:</w:t>
            </w:r>
            <w:proofErr w:type="gramEnd"/>
            <w:r w:rsidRPr="00252EC0">
              <w:rPr>
                <w:sz w:val="16"/>
                <w:szCs w:val="16"/>
              </w:rPr>
              <w:t>ASSOCIADO COM PROPIONATO DE FLUTICASONA, CONCENTRAÇÃO:25 MCG + 125 MCG/DOSE, FORMA FARMACÊUTICA:SPRAY ORAL, FRASCO 120,00 DOSES (BR0332788)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AMBROXOL, </w:t>
            </w:r>
            <w:proofErr w:type="gramStart"/>
            <w:r w:rsidRPr="00252EC0">
              <w:rPr>
                <w:sz w:val="16"/>
                <w:szCs w:val="16"/>
              </w:rPr>
              <w:t>COMPOSIÇÃO:</w:t>
            </w:r>
            <w:proofErr w:type="gramEnd"/>
            <w:r w:rsidRPr="00252EC0">
              <w:rPr>
                <w:sz w:val="16"/>
                <w:szCs w:val="16"/>
              </w:rPr>
              <w:t>SAL CLORIDRATO, CONCENTRAÇÃO:3 MG/ML, FORMA FARMACÊUTICA:XAROPE, FRASCO 100,00 ML (BR0446264)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EXTRATO MEDICINAL, PRINCÍPIO </w:t>
            </w:r>
            <w:proofErr w:type="gramStart"/>
            <w:r w:rsidRPr="00252EC0">
              <w:rPr>
                <w:sz w:val="16"/>
                <w:szCs w:val="16"/>
              </w:rPr>
              <w:t>ATIVO:</w:t>
            </w:r>
            <w:proofErr w:type="gramEnd"/>
            <w:r w:rsidRPr="00252EC0">
              <w:rPr>
                <w:sz w:val="16"/>
                <w:szCs w:val="16"/>
              </w:rPr>
              <w:t>GINKGO BILOBA, CONCENTRAÇÃO:80 MG (BR0305414)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EXTRATO MEDICINAL, PRINCÍPIO </w:t>
            </w:r>
            <w:proofErr w:type="gramStart"/>
            <w:r w:rsidRPr="00252EC0">
              <w:rPr>
                <w:sz w:val="16"/>
                <w:szCs w:val="16"/>
              </w:rPr>
              <w:t>ATIVO:</w:t>
            </w:r>
            <w:proofErr w:type="gramEnd"/>
            <w:r w:rsidRPr="00252EC0">
              <w:rPr>
                <w:sz w:val="16"/>
                <w:szCs w:val="16"/>
              </w:rPr>
              <w:t>GINKGO BILOBA, CONCENTRAÇÃO:120 MG (BR0305413)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CLOXAZOLAM,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 MG (BR0267527)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HALOPERIDOL, </w:t>
            </w:r>
            <w:proofErr w:type="gramStart"/>
            <w:r w:rsidRPr="00252EC0">
              <w:rPr>
                <w:sz w:val="16"/>
                <w:szCs w:val="16"/>
              </w:rPr>
              <w:t>APRESENTAÇÃO:</w:t>
            </w:r>
            <w:proofErr w:type="gramEnd"/>
            <w:r w:rsidRPr="00252EC0">
              <w:rPr>
                <w:sz w:val="16"/>
                <w:szCs w:val="16"/>
              </w:rPr>
              <w:t>SAL DECANOATO, CONCENTRAÇÃO:50 MG/ML, TIPO USO:SOLUÇÃO INJETÁVEL, AMPOLA 1,00 ML (BR0292194)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LISDEXANFETAMINA DIMESILATO, </w:t>
            </w:r>
            <w:proofErr w:type="gramStart"/>
            <w:r w:rsidRPr="00252EC0">
              <w:rPr>
                <w:sz w:val="16"/>
                <w:szCs w:val="16"/>
              </w:rPr>
              <w:t>CONCENTRAÇÃO:</w:t>
            </w:r>
            <w:proofErr w:type="gramEnd"/>
            <w:r w:rsidRPr="00252EC0">
              <w:rPr>
                <w:sz w:val="16"/>
                <w:szCs w:val="16"/>
              </w:rPr>
              <w:t>50 MG (BR0407327)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ÁCIDO ASCÓRBICO,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1 G, TIPO USO:COMPRIMIDO EFERVESCENTE (BR0271685)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200000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ÁCIDO VALPRÓICO,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50 MG/ML, FORMA FARMACÊUTICA:XAROPE, FRASCO 100,00 ML (BR0308732)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DIAZEPAM,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5 MG/ML, APRESENTAÇÃO:SOLUÇÃO INJETÁVEL, AMPOLA 2,00 ML (BR0267194)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VALPROATO DE SÓDIO, </w:t>
            </w:r>
            <w:proofErr w:type="gramStart"/>
            <w:r w:rsidRPr="00252EC0">
              <w:rPr>
                <w:sz w:val="16"/>
                <w:szCs w:val="16"/>
              </w:rPr>
              <w:t>CONCENTRAÇÃO:</w:t>
            </w:r>
            <w:proofErr w:type="gramEnd"/>
            <w:r w:rsidRPr="00252EC0">
              <w:rPr>
                <w:sz w:val="16"/>
                <w:szCs w:val="16"/>
              </w:rPr>
              <w:t>50 MG/ML, FORMA FARMACÊUTICA:XAROPE, FRASCO 100,00 ML (BR0328532)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3600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VALPROATO DE SÓDIO, </w:t>
            </w:r>
            <w:proofErr w:type="gramStart"/>
            <w:r w:rsidRPr="00252EC0">
              <w:rPr>
                <w:sz w:val="16"/>
                <w:szCs w:val="16"/>
              </w:rPr>
              <w:t>CONCENTRAÇÃO:</w:t>
            </w:r>
            <w:proofErr w:type="gramEnd"/>
            <w:r w:rsidRPr="00252EC0">
              <w:rPr>
                <w:sz w:val="16"/>
                <w:szCs w:val="16"/>
              </w:rPr>
              <w:t>250 MG (BR0328529)</w:t>
            </w:r>
          </w:p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252EC0" w:rsidRPr="00252EC0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 xml:space="preserve">RANITIDINA CLORIDRATO, </w:t>
            </w:r>
            <w:proofErr w:type="gramStart"/>
            <w:r w:rsidRPr="00252EC0">
              <w:rPr>
                <w:sz w:val="16"/>
                <w:szCs w:val="16"/>
              </w:rPr>
              <w:t>DOSAGEM:</w:t>
            </w:r>
            <w:proofErr w:type="gramEnd"/>
            <w:r w:rsidRPr="00252EC0">
              <w:rPr>
                <w:sz w:val="16"/>
                <w:szCs w:val="16"/>
              </w:rPr>
              <w:t>25 MG/ML, TIPO:SOLUÇÃO INJETÁVEL, AMPOLA 2,00 ML, (BR0267735)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1400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  <w:r w:rsidRPr="00252EC0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EC0" w:rsidRPr="00252EC0" w:rsidRDefault="00252EC0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</w:tbl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252EC0" w:rsidRPr="00252EC0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EC0" w:rsidRPr="00252EC0" w:rsidRDefault="00252EC0">
            <w:pPr>
              <w:pStyle w:val="ParagraphStyle"/>
              <w:jc w:val="both"/>
              <w:rPr>
                <w:sz w:val="20"/>
                <w:szCs w:val="20"/>
              </w:rPr>
            </w:pPr>
            <w:r w:rsidRPr="00252EC0">
              <w:rPr>
                <w:sz w:val="20"/>
                <w:szCs w:val="20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252EC0" w:rsidRPr="00252EC0" w:rsidRDefault="00252EC0">
            <w:pPr>
              <w:pStyle w:val="ParagraphStyle"/>
              <w:jc w:val="both"/>
              <w:rPr>
                <w:sz w:val="20"/>
                <w:szCs w:val="20"/>
              </w:rPr>
            </w:pPr>
          </w:p>
          <w:p w:rsidR="00252EC0" w:rsidRPr="00252EC0" w:rsidRDefault="00252EC0">
            <w:pPr>
              <w:pStyle w:val="ParagraphStyle"/>
              <w:jc w:val="both"/>
              <w:rPr>
                <w:sz w:val="20"/>
                <w:szCs w:val="20"/>
              </w:rPr>
            </w:pPr>
            <w:r w:rsidRPr="00252EC0">
              <w:rPr>
                <w:sz w:val="20"/>
                <w:szCs w:val="20"/>
              </w:rPr>
              <w:t>BONITO 12/04/2023</w:t>
            </w:r>
          </w:p>
          <w:p w:rsidR="00252EC0" w:rsidRPr="00252EC0" w:rsidRDefault="00252EC0">
            <w:pPr>
              <w:pStyle w:val="ParagraphStyle"/>
              <w:jc w:val="both"/>
              <w:rPr>
                <w:sz w:val="20"/>
                <w:szCs w:val="20"/>
              </w:rPr>
            </w:pPr>
            <w:r w:rsidRPr="00252EC0">
              <w:rPr>
                <w:b/>
                <w:bCs/>
                <w:sz w:val="20"/>
                <w:szCs w:val="20"/>
              </w:rPr>
              <w:t>Prazo de entrega dos materiais</w:t>
            </w:r>
            <w:proofErr w:type="gramStart"/>
            <w:r w:rsidRPr="00252EC0">
              <w:rPr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Pr="00252EC0">
              <w:rPr>
                <w:b/>
                <w:bCs/>
                <w:sz w:val="20"/>
                <w:szCs w:val="20"/>
              </w:rPr>
              <w:t>_____ dias</w:t>
            </w:r>
            <w:r w:rsidRPr="00252EC0">
              <w:rPr>
                <w:sz w:val="20"/>
                <w:szCs w:val="20"/>
              </w:rPr>
              <w:t>, após a assinatura do contrato e/ou documento equivalente.</w:t>
            </w:r>
          </w:p>
          <w:p w:rsidR="00252EC0" w:rsidRPr="00252EC0" w:rsidRDefault="00252EC0">
            <w:pPr>
              <w:pStyle w:val="ParagraphStyle"/>
              <w:jc w:val="both"/>
              <w:rPr>
                <w:sz w:val="20"/>
                <w:szCs w:val="20"/>
              </w:rPr>
            </w:pPr>
          </w:p>
          <w:p w:rsidR="00252EC0" w:rsidRPr="00252EC0" w:rsidRDefault="00252EC0">
            <w:pPr>
              <w:pStyle w:val="ParagraphStyle"/>
              <w:jc w:val="center"/>
              <w:rPr>
                <w:sz w:val="20"/>
                <w:szCs w:val="20"/>
              </w:rPr>
            </w:pPr>
            <w:r w:rsidRPr="00252EC0">
              <w:rPr>
                <w:sz w:val="20"/>
                <w:szCs w:val="20"/>
              </w:rPr>
              <w:t>_____________________________________________________________</w:t>
            </w:r>
          </w:p>
          <w:p w:rsidR="00252EC0" w:rsidRPr="00252EC0" w:rsidRDefault="00252EC0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252EC0">
              <w:rPr>
                <w:b/>
                <w:bCs/>
                <w:sz w:val="20"/>
                <w:szCs w:val="20"/>
              </w:rPr>
              <w:t>CARIMBO E ASSINATURA DO REPRESENTANTE LEGAL DA EMPRESA</w:t>
            </w:r>
          </w:p>
          <w:p w:rsidR="00252EC0" w:rsidRPr="00252EC0" w:rsidRDefault="00252EC0">
            <w:pPr>
              <w:pStyle w:val="ParagraphStyle"/>
              <w:jc w:val="center"/>
              <w:rPr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EC0" w:rsidRPr="00252EC0" w:rsidRDefault="00252EC0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252EC0" w:rsidRPr="00252EC0" w:rsidRDefault="00252EC0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252EC0" w:rsidRPr="00252EC0" w:rsidRDefault="00252EC0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252EC0" w:rsidRPr="00252EC0" w:rsidRDefault="00252EC0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252EC0">
              <w:rPr>
                <w:b/>
                <w:bCs/>
                <w:sz w:val="20"/>
                <w:szCs w:val="20"/>
              </w:rPr>
              <w:t>CARIMBO</w:t>
            </w:r>
          </w:p>
          <w:p w:rsidR="00252EC0" w:rsidRPr="00252EC0" w:rsidRDefault="00252EC0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252EC0">
              <w:rPr>
                <w:b/>
                <w:bCs/>
                <w:sz w:val="20"/>
                <w:szCs w:val="20"/>
              </w:rPr>
              <w:t>CNPJ DA EMPRESA</w:t>
            </w:r>
          </w:p>
        </w:tc>
      </w:tr>
    </w:tbl>
    <w:p w:rsidR="00252EC0" w:rsidRDefault="00252EC0" w:rsidP="00252EC0">
      <w:pPr>
        <w:pStyle w:val="ParagraphStyle"/>
        <w:rPr>
          <w:rFonts w:ascii="Times New Roman" w:hAnsi="Times New Roman" w:cs="Times New Roman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252EC0" w:rsidRDefault="00252EC0" w:rsidP="00252EC0">
      <w:pPr>
        <w:pStyle w:val="ParagraphStyle"/>
        <w:rPr>
          <w:rStyle w:val="Normaltext"/>
        </w:rPr>
      </w:pPr>
    </w:p>
    <w:p w:rsidR="00A17063" w:rsidRPr="00252EC0" w:rsidRDefault="00A17063" w:rsidP="00252EC0"/>
    <w:sectPr w:rsidR="00A17063" w:rsidRPr="00252EC0" w:rsidSect="006345ED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1106F0"/>
    <w:rsid w:val="001A505F"/>
    <w:rsid w:val="00252EC0"/>
    <w:rsid w:val="0039799D"/>
    <w:rsid w:val="00490CD7"/>
    <w:rsid w:val="00560CC9"/>
    <w:rsid w:val="00590FFB"/>
    <w:rsid w:val="00713F19"/>
    <w:rsid w:val="009407C5"/>
    <w:rsid w:val="00946CA9"/>
    <w:rsid w:val="009552FF"/>
    <w:rsid w:val="00A17063"/>
    <w:rsid w:val="00B45B5B"/>
    <w:rsid w:val="00BC622D"/>
    <w:rsid w:val="00C937D4"/>
    <w:rsid w:val="00CC493D"/>
    <w:rsid w:val="00D911A7"/>
    <w:rsid w:val="00E94FF6"/>
    <w:rsid w:val="00EB7BF7"/>
    <w:rsid w:val="00ED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942</Words>
  <Characters>5091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2023-04-12T19:22:00Z</cp:lastPrinted>
  <dcterms:created xsi:type="dcterms:W3CDTF">2023-04-12T19:15:00Z</dcterms:created>
  <dcterms:modified xsi:type="dcterms:W3CDTF">2023-04-12T19:22:00Z</dcterms:modified>
</cp:coreProperties>
</file>